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righ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Andrew Klein</w:t>
      </w:r>
    </w:p>
    <w:p>
      <w:pPr>
        <w:pStyle w:val="Body A"/>
        <w:jc w:val="righ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We</w:t>
      </w:r>
      <w:r>
        <w:rPr>
          <w:rFonts w:hAnsi="Helvetica" w:hint="default"/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re the Millers Review</w:t>
      </w:r>
    </w:p>
    <w:p>
      <w:pPr>
        <w:pStyle w:val="Body A"/>
        <w:jc w:val="righ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12/23/15</w:t>
      </w:r>
    </w:p>
    <w:p>
      <w:pPr>
        <w:pStyle w:val="Body A"/>
        <w:jc w:val="right"/>
        <w:rPr>
          <w:sz w:val="24"/>
          <w:szCs w:val="24"/>
        </w:rPr>
      </w:pPr>
    </w:p>
    <w:p>
      <w:pPr>
        <w:pStyle w:val="Body A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Chapter 2 Assignment (</w:t>
      </w:r>
      <w:r>
        <w:rPr>
          <w:sz w:val="24"/>
          <w:szCs w:val="24"/>
          <w:rtl w:val="0"/>
          <w:lang w:val="en-US"/>
        </w:rPr>
        <w:t>We</w:t>
      </w:r>
      <w:r>
        <w:rPr>
          <w:rFonts w:hAnsi="Helvetica" w:hint="default"/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re the Millers Review</w:t>
      </w:r>
      <w:r>
        <w:rPr>
          <w:sz w:val="24"/>
          <w:szCs w:val="24"/>
          <w:rtl w:val="0"/>
          <w:lang w:val="en-US"/>
        </w:rPr>
        <w:t>)</w:t>
      </w:r>
    </w:p>
    <w:p>
      <w:pPr>
        <w:pStyle w:val="Body A"/>
        <w:jc w:val="center"/>
        <w:rPr>
          <w:sz w:val="24"/>
          <w:szCs w:val="24"/>
        </w:rPr>
      </w:pP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</w:rPr>
        <w:tab/>
      </w:r>
    </w:p>
    <w:p>
      <w:pPr>
        <w:pStyle w:val="Body A"/>
        <w:rPr>
          <w:sz w:val="22"/>
          <w:szCs w:val="22"/>
          <w:rtl w:val="0"/>
        </w:rPr>
      </w:pPr>
      <w:r>
        <w:rPr>
          <w:sz w:val="22"/>
          <w:szCs w:val="22"/>
          <w:rtl w:val="0"/>
        </w:rPr>
        <w:tab/>
      </w:r>
      <w:r>
        <w:rPr>
          <w:rFonts w:ascii="Helvetica" w:cs="Arial Unicode MS" w:hAnsi="Arial Unicode MS" w:eastAsia="Arial Unicode MS"/>
          <w:rtl w:val="0"/>
        </w:rPr>
        <w:t>We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re the Millers is a movie about a man who is also a pot dealer, who creates a fake family as part of a master plan to ship a large amount of weed from Mexico to the United States.</w:t>
      </w:r>
    </w:p>
    <w:p>
      <w:pPr>
        <w:pStyle w:val="Body A"/>
        <w:rPr>
          <w:sz w:val="22"/>
          <w:szCs w:val="22"/>
          <w:rtl w:val="0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Protagonist: The protagonist that stands out to me in the film is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David, he is the one that constructs the master plan to go down to Mexico and get the shipment. He is also the one that does all of the convincing for the other 4 fake family members. He also makes many of the decisions along the way.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Conflict: The main conflict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 in this film is simply the fact that they are attempting to ship an illegal amount of weed across borders. This brings up a bunch of other small conflicts throughout the film, such as the drug dealers then chasing the family after realizing they gave the shipment to the wrong guys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Genre: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I would categorize this film as an adventure comedy, it is clearly meant to be funny through the unbelievable experiences that the family encounters along the way.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Theme: The theme of this film is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fate, in the sense that these 4 deranged characters had nothing before their crazy road trip and ended the film feeling closer than ever. Their experience on the road ultimately brought them closer together in the end.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  <w:rPr>
          <w:sz w:val="22"/>
          <w:szCs w:val="22"/>
          <w:rtl w:val="0"/>
          <w:lang w:val="en-US"/>
        </w:rPr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Are the Characters Relatable: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To be honest the characters are not very relatable because lets face it, this is a comedy and ridiculous stuff happens along the way. </w:t>
      </w:r>
    </w:p>
    <w:p>
      <w:pPr>
        <w:pStyle w:val="Body A"/>
        <w:rPr>
          <w:sz w:val="22"/>
          <w:szCs w:val="22"/>
          <w:rtl w:val="0"/>
          <w:lang w:val="en-US"/>
        </w:rPr>
      </w:pPr>
    </w:p>
    <w:p>
      <w:pPr>
        <w:pStyle w:val="Body A"/>
      </w:pP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What can I take away from this film to help me write my story: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the reason I watched this film is because it involves a road trip and it involves strangers. My film also involves at least 2 strangers on a road trip that eventually form feelings for each other. Though none of the characters really formed 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>“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>feelings</w:t>
      </w:r>
      <w:r>
        <w:rPr>
          <w:rFonts w:ascii="Arial Unicode MS" w:cs="Arial Unicode MS" w:hAnsi="Helvetica" w:eastAsia="Arial Unicode MS" w:hint="default"/>
          <w:sz w:val="22"/>
          <w:szCs w:val="22"/>
          <w:rtl w:val="0"/>
          <w:lang w:val="en-US"/>
        </w:rPr>
        <w:t xml:space="preserve">” </w:t>
      </w:r>
      <w:r>
        <w:rPr>
          <w:rFonts w:ascii="Helvetica" w:cs="Arial Unicode MS" w:hAnsi="Arial Unicode MS" w:eastAsia="Arial Unicode MS"/>
          <w:sz w:val="22"/>
          <w:szCs w:val="22"/>
          <w:rtl w:val="0"/>
          <w:lang w:val="en-US"/>
        </w:rPr>
        <w:t xml:space="preserve">for each other they formed a bond that came through their experience which is something I plan to use in constructing the story line for my film.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