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5A" w:rsidRDefault="00154F5A" w:rsidP="00B12E0F">
      <w:pPr>
        <w:pStyle w:val="ListParagraph"/>
        <w:numPr>
          <w:ilvl w:val="0"/>
          <w:numId w:val="3"/>
        </w:numPr>
      </w:pPr>
      <w:r>
        <w:rPr>
          <w:noProof/>
        </w:rPr>
        <w:drawing>
          <wp:inline distT="0" distB="0" distL="0" distR="0" wp14:anchorId="782131F3" wp14:editId="2C8621FA">
            <wp:extent cx="2752725" cy="144214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mpet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864" cy="1442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0F" w:rsidRDefault="00154F5A" w:rsidP="00B12E0F">
      <w:pPr>
        <w:pStyle w:val="ListParagraph"/>
        <w:numPr>
          <w:ilvl w:val="0"/>
          <w:numId w:val="3"/>
        </w:numPr>
      </w:pPr>
      <w:r>
        <w:rPr>
          <w:noProof/>
        </w:rPr>
        <w:drawing>
          <wp:inline distT="0" distB="0" distL="0" distR="0" wp14:anchorId="19647D1F" wp14:editId="3F20D48B">
            <wp:extent cx="2933700" cy="20062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-141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00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E0F" w:rsidRDefault="00B12E0F" w:rsidP="00B12E0F">
      <w:pPr>
        <w:pStyle w:val="ListParagraph"/>
      </w:pPr>
    </w:p>
    <w:p w:rsidR="00B12E0F" w:rsidRDefault="00B12E0F" w:rsidP="00B12E0F">
      <w:pPr>
        <w:pStyle w:val="ListParagraph"/>
        <w:numPr>
          <w:ilvl w:val="0"/>
          <w:numId w:val="3"/>
        </w:numPr>
      </w:pPr>
      <w:r>
        <w:t xml:space="preserve">Because of a trumpet’s frequency, a conical mute can be used to cut back on frequencies below </w:t>
      </w:r>
      <w:proofErr w:type="gramStart"/>
      <w:r>
        <w:t>1.5kHz</w:t>
      </w:r>
      <w:proofErr w:type="gramEnd"/>
      <w:r>
        <w:t xml:space="preserve"> while encouraging frequencies above 4 kHz. Because of the high sound-pressure levels that can be produced by a trumpet (up to 130 dB SPL) it’s best to place a </w:t>
      </w:r>
      <w:proofErr w:type="spellStart"/>
      <w:r>
        <w:t>mic</w:t>
      </w:r>
      <w:proofErr w:type="spellEnd"/>
      <w:r>
        <w:t xml:space="preserve"> slightly of the bell’s center at a distance of 1 foot or more. When closer placements are needed, a -10 to -20dB pad can help prevent input overload at the </w:t>
      </w:r>
      <w:proofErr w:type="spellStart"/>
      <w:r>
        <w:t>mic</w:t>
      </w:r>
      <w:proofErr w:type="spellEnd"/>
      <w:r>
        <w:t xml:space="preserve"> or console preamp input. Under such close working conditions, a windscreen can help protect the diagram from windblasts.</w:t>
      </w:r>
    </w:p>
    <w:p w:rsidR="00B12E0F" w:rsidRDefault="00B12E0F" w:rsidP="00B12E0F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Pg. 150</w:t>
      </w:r>
    </w:p>
    <w:sectPr w:rsidR="00B12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7CB"/>
    <w:multiLevelType w:val="hybridMultilevel"/>
    <w:tmpl w:val="33525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2450F"/>
    <w:multiLevelType w:val="hybridMultilevel"/>
    <w:tmpl w:val="2508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E3C72"/>
    <w:multiLevelType w:val="hybridMultilevel"/>
    <w:tmpl w:val="9250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5A"/>
    <w:rsid w:val="00021000"/>
    <w:rsid w:val="00154F5A"/>
    <w:rsid w:val="00B12E0F"/>
    <w:rsid w:val="00E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BJ</cp:lastModifiedBy>
  <cp:revision>1</cp:revision>
  <dcterms:created xsi:type="dcterms:W3CDTF">2013-03-03T17:15:00Z</dcterms:created>
  <dcterms:modified xsi:type="dcterms:W3CDTF">2013-03-03T17:56:00Z</dcterms:modified>
</cp:coreProperties>
</file>